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C0" w:rsidRPr="002535C0" w:rsidRDefault="002535C0" w:rsidP="002535C0">
      <w:pPr>
        <w:jc w:val="center"/>
        <w:rPr>
          <w:rFonts w:ascii="Arial" w:hAnsi="Arial" w:cs="Arial"/>
          <w:b/>
          <w:sz w:val="26"/>
          <w:szCs w:val="26"/>
        </w:rPr>
      </w:pPr>
      <w:r w:rsidRPr="002535C0">
        <w:rPr>
          <w:rFonts w:ascii="Arial" w:hAnsi="Arial" w:cs="Arial"/>
          <w:b/>
          <w:sz w:val="26"/>
          <w:szCs w:val="26"/>
        </w:rPr>
        <w:t xml:space="preserve">Отчет  об уровне достаточности капитала для покрытия рисков, </w:t>
      </w:r>
    </w:p>
    <w:p w:rsidR="002535C0" w:rsidRPr="002535C0" w:rsidRDefault="002535C0" w:rsidP="002535C0">
      <w:pPr>
        <w:jc w:val="center"/>
        <w:rPr>
          <w:rFonts w:ascii="Arial" w:hAnsi="Arial" w:cs="Arial"/>
        </w:rPr>
      </w:pPr>
      <w:r w:rsidRPr="002535C0">
        <w:rPr>
          <w:rFonts w:ascii="Arial" w:hAnsi="Arial" w:cs="Arial"/>
          <w:b/>
          <w:sz w:val="26"/>
          <w:szCs w:val="26"/>
        </w:rPr>
        <w:t>величине резервов на возможные потери по ссудам и иным активам</w:t>
      </w:r>
      <w:r w:rsidRPr="002535C0">
        <w:rPr>
          <w:rFonts w:ascii="Arial" w:hAnsi="Arial" w:cs="Arial"/>
        </w:rPr>
        <w:br/>
        <w:t>(публикуемая форма)</w:t>
      </w:r>
    </w:p>
    <w:p w:rsidR="002535C0" w:rsidRPr="00685CA4" w:rsidRDefault="002535C0" w:rsidP="00685CA4">
      <w:pPr>
        <w:jc w:val="center"/>
        <w:rPr>
          <w:rFonts w:ascii="Arial" w:hAnsi="Arial" w:cs="Arial"/>
          <w:lang w:val="en-US"/>
        </w:rPr>
      </w:pPr>
      <w:r w:rsidRPr="002535C0">
        <w:rPr>
          <w:rFonts w:ascii="Arial" w:hAnsi="Arial" w:cs="Arial"/>
        </w:rPr>
        <w:t>по состоянию на 1</w:t>
      </w:r>
      <w:r w:rsidR="00376F2A">
        <w:rPr>
          <w:rFonts w:ascii="Arial" w:hAnsi="Arial" w:cs="Arial"/>
          <w:lang w:val="en-US"/>
        </w:rPr>
        <w:t>2</w:t>
      </w:r>
      <w:r w:rsidRPr="002535C0">
        <w:rPr>
          <w:rFonts w:ascii="Arial" w:hAnsi="Arial" w:cs="Arial"/>
        </w:rPr>
        <w:t>.01.2016 года</w:t>
      </w:r>
    </w:p>
    <w:p w:rsid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</w:p>
    <w:p w:rsid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>Кредитной организации</w:t>
      </w: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>Акционерный коммерческий банк Держава публичное акционерное общество</w:t>
      </w: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>/ АКБ Держава ПАО</w:t>
      </w: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 xml:space="preserve"> Почтовый адрес</w:t>
      </w: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>119435, г</w:t>
      </w:r>
      <w:proofErr w:type="gramStart"/>
      <w:r w:rsidRPr="002535C0">
        <w:rPr>
          <w:rFonts w:ascii="Arial" w:hAnsi="Arial" w:cs="Arial"/>
          <w:sz w:val="24"/>
          <w:szCs w:val="24"/>
        </w:rPr>
        <w:t>.М</w:t>
      </w:r>
      <w:proofErr w:type="gramEnd"/>
      <w:r w:rsidRPr="002535C0">
        <w:rPr>
          <w:rFonts w:ascii="Arial" w:hAnsi="Arial" w:cs="Arial"/>
          <w:sz w:val="24"/>
          <w:szCs w:val="24"/>
        </w:rPr>
        <w:t>осква, Б.Саввинский пер., д.2, стр.9.</w:t>
      </w: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Код формы по ОКУД 0409808</w:t>
      </w:r>
    </w:p>
    <w:p w:rsidR="002535C0" w:rsidRPr="00CF0923" w:rsidRDefault="002535C0" w:rsidP="00CF0923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 w:rsidR="00CF0923">
        <w:rPr>
          <w:rFonts w:ascii="Arial" w:hAnsi="Arial" w:cs="Arial"/>
          <w:sz w:val="24"/>
          <w:szCs w:val="24"/>
        </w:rPr>
        <w:tab/>
        <w:t xml:space="preserve">      </w:t>
      </w:r>
      <w:r w:rsidRPr="00CF0923">
        <w:rPr>
          <w:rFonts w:ascii="Arial" w:hAnsi="Arial" w:cs="Arial"/>
          <w:sz w:val="24"/>
          <w:szCs w:val="24"/>
        </w:rPr>
        <w:t xml:space="preserve">                                                 Квартальная (Полугодовая) (Годовая)</w:t>
      </w: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</w:p>
    <w:p w:rsidR="002B3A87" w:rsidRDefault="002B3A87"/>
    <w:p w:rsidR="00DF7AA5" w:rsidRPr="00CF0923" w:rsidRDefault="00DF7AA5" w:rsidP="00DF7AA5">
      <w:pPr>
        <w:pStyle w:val="a3"/>
        <w:jc w:val="left"/>
        <w:rPr>
          <w:rFonts w:ascii="Arial" w:hAnsi="Arial" w:cs="Arial"/>
          <w:b/>
        </w:rPr>
      </w:pPr>
      <w:r w:rsidRPr="00CF0923">
        <w:rPr>
          <w:rFonts w:ascii="Arial" w:hAnsi="Arial" w:cs="Arial"/>
          <w:b/>
        </w:rPr>
        <w:t xml:space="preserve">Раздел 5. Основные характеристики </w:t>
      </w:r>
      <w:r w:rsidR="002535C0" w:rsidRPr="00CF0923">
        <w:rPr>
          <w:rFonts w:ascii="Arial" w:hAnsi="Arial" w:cs="Arial"/>
          <w:b/>
        </w:rPr>
        <w:t>инструментов капитала</w:t>
      </w:r>
    </w:p>
    <w:p w:rsidR="00DF7AA5" w:rsidRPr="00376F2A" w:rsidRDefault="00DF7AA5" w:rsidP="002B3A87">
      <w:pPr>
        <w:adjustRightInd w:val="0"/>
        <w:jc w:val="both"/>
      </w:pPr>
    </w:p>
    <w:tbl>
      <w:tblPr>
        <w:tblW w:w="14752" w:type="dxa"/>
        <w:tblInd w:w="98" w:type="dxa"/>
        <w:tblLayout w:type="fixed"/>
        <w:tblLook w:val="04A0"/>
      </w:tblPr>
      <w:tblGrid>
        <w:gridCol w:w="960"/>
        <w:gridCol w:w="4720"/>
        <w:gridCol w:w="1842"/>
        <w:gridCol w:w="1843"/>
        <w:gridCol w:w="1843"/>
        <w:gridCol w:w="1765"/>
        <w:gridCol w:w="1779"/>
      </w:tblGrid>
      <w:tr w:rsidR="00685CA4" w:rsidRPr="00685CA4" w:rsidTr="00C258A8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RANGE!A3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Номер строки</w:t>
            </w:r>
            <w:bookmarkEnd w:id="0"/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характеристики инструмента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RANGE!A5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bookmarkEnd w:id="1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Сокращенное фирменное наименование эмитента инструмента капитала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ООО "Матрикс"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ООО "Матрикс"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ООО "Матрикс"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ООО "УК "Мир Финансов"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" w:name="RANGE!A6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bookmarkEnd w:id="2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Идентификационный номер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10302738B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" w:name="RANGE!A7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bookmarkEnd w:id="3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Применимое право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</w:tr>
      <w:tr w:rsidR="00685CA4" w:rsidRPr="00685CA4" w:rsidTr="00C258A8">
        <w:trPr>
          <w:trHeight w:val="330"/>
        </w:trPr>
        <w:tc>
          <w:tcPr>
            <w:tcW w:w="147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</w:pPr>
            <w:r w:rsidRPr="00685CA4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Регулятивные условия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4" w:name="RANGE!A9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</w:t>
            </w:r>
            <w:bookmarkEnd w:id="4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Уровень капитала, в который инструмент включается в течение переходного периода "Базель III"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5" w:name="RANGE!A10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bookmarkEnd w:id="5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Уровень капитала, в который инструмент включается после окончания переходного периода "Базель III"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базовый капитал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дополнительный капитал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дополнительный капитал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дополнительный капитал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дополнительный капитал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6" w:name="RANGE!A11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bookmarkEnd w:id="6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 индивидуальной основе и уровне банковской группы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 индивидуальной основе и уровне банковской группы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 индивидуальной основе и уровне банковской группы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 индивидуальной основе и уровне банковской группы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 индивидуальной основе и уровне банковской группы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" w:name="RANGE!A12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bookmarkEnd w:id="7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Тип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обыкновенные акции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субординированный</w:t>
            </w:r>
            <w:proofErr w:type="spell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кредит (депозит, заем)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субординированный</w:t>
            </w:r>
            <w:proofErr w:type="spell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кредит (депозит, заем)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субординированный</w:t>
            </w:r>
            <w:proofErr w:type="spell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кредит (депозит, заем)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субординированный</w:t>
            </w:r>
            <w:proofErr w:type="spell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кредит (депозит, заем)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8" w:name="RANGE!A13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bookmarkEnd w:id="8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Стоимость инструмента, включенная в расчет капитала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500 032 тыс.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10 000 тыс.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200 000 тыс. рублей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300 000 тыс. рублей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984 тыс. рублей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9" w:name="RANGE!A14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bookmarkEnd w:id="9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Номинальная стоимость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500 032 тыс. Российских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10 000 тыс. Российских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200 000 тыс. Российских рублей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300 000  тыс. Российских рублей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370 тыс. Долларов США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0" w:name="RANGE!A15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bookmarkEnd w:id="10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Классификация инструмента для целей бухгалтерского учета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акционерный капитал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обязательство, учитываемое по справедливой стоимости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обязательство, учитываемое по справедливой стоимости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обязательство, учитываемое по справедливой стоимости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обязательство, учитываемое по справедливой стоимости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1" w:name="RANGE!A16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bookmarkEnd w:id="11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Дата выпуска (привлечения, размещения)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18.04.2011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15.09.2014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24.10.2014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08.12.2014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23.11.2015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2" w:name="RANGE!A17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bookmarkEnd w:id="12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Наличие срока по инструменту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бессрочный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срочный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срочный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срочный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срочный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3" w:name="RANGE!A18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bookmarkEnd w:id="13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Дата погашения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без ограничения срока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15.03.2024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24.04.2024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08.06.2024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23.05.2025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4" w:name="RANGE!A19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bookmarkEnd w:id="14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Наличие права досрочного выкупа (погашения) инструмента, согласованного </w:t>
            </w:r>
            <w:proofErr w:type="spell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proofErr w:type="spell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Банком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</w:tr>
      <w:tr w:rsidR="00685CA4" w:rsidRPr="00685CA4" w:rsidTr="00C258A8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5" w:name="RANGE!A20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bookmarkEnd w:id="15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ранее чем через 5 (пять) лет </w:t>
            </w:r>
            <w:proofErr w:type="gram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 даты включения</w:t>
            </w:r>
            <w:proofErr w:type="gram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займа в состав источников дополнительного капитала Банка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ранее чем через 5 (пять) лет </w:t>
            </w:r>
            <w:proofErr w:type="gram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 даты включения</w:t>
            </w:r>
            <w:proofErr w:type="gram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займа в состав источников дополнительного капитала Банка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ранее чем через 5 (пять) лет </w:t>
            </w:r>
            <w:proofErr w:type="gram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 даты включения</w:t>
            </w:r>
            <w:proofErr w:type="gram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займа в состав источников дополнительного капитала Банка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ранее чем через 5 (пять) лет </w:t>
            </w:r>
            <w:proofErr w:type="gram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 даты включения</w:t>
            </w:r>
            <w:proofErr w:type="gram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депозита в состав источников дополнительного капитала Банка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6" w:name="RANGE!A21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bookmarkEnd w:id="16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85CA4" w:rsidRPr="00685CA4" w:rsidTr="00C258A8">
        <w:trPr>
          <w:trHeight w:val="330"/>
        </w:trPr>
        <w:tc>
          <w:tcPr>
            <w:tcW w:w="147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</w:pPr>
            <w:r w:rsidRPr="00685CA4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Проценты/дивиденды/купонный доход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7" w:name="RANGE!A23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bookmarkEnd w:id="17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Тип ставки по инструменту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фиксированная ставка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фиксированная ставка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фиксированная ставка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фиксированная ставка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8" w:name="RANGE!A24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bookmarkEnd w:id="18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Ставка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14.85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14.85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14.85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7.00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9" w:name="RANGE!A25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19</w:t>
            </w:r>
            <w:bookmarkEnd w:id="19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85CA4" w:rsidRPr="00685CA4" w:rsidTr="00C258A8">
        <w:trPr>
          <w:trHeight w:val="19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0" w:name="RANGE!A26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bookmarkEnd w:id="20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Обязательность выплат дивидендов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полностью по усмотрению кредитной организации (головной кредитной организации и (или) участника банковской группы)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выплата осуществляется обязательно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выплата осуществляется обязательно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выплата осуществляется обязательно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выплата осуществляется обязательно</w:t>
            </w:r>
          </w:p>
        </w:tc>
      </w:tr>
      <w:tr w:rsidR="00685CA4" w:rsidRPr="00685CA4" w:rsidTr="00C258A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1" w:name="RANGE!A27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bookmarkEnd w:id="21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Наличие условий, предусматривающих увеличение платежей по инструменту или иных стимулов к досрочному выкупу (погашению)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2" w:name="RANGE!A28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bookmarkEnd w:id="22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Характер выплат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3" w:name="RANGE!A29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bookmarkEnd w:id="23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Конвертируемость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неконвертируемый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конвертируемый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конвертируемый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конвертируемый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конвертируемый</w:t>
            </w:r>
          </w:p>
        </w:tc>
      </w:tr>
      <w:tr w:rsidR="00685CA4" w:rsidRPr="00685CA4" w:rsidTr="00C258A8">
        <w:trPr>
          <w:trHeight w:val="3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4" w:name="RANGE!A30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bookmarkEnd w:id="24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Мена финансового инструмента капитала осуществляется в случае, если значение норматива достаточности базового капитала (Н 1.1) достиг уровня ниже 2 процентов или от Агентства по страхованию вкладов получено уведомление о принятии решения о реализации плана мер по предупреждению банкротства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Мена финансового инструмента капитала осуществляется в случае, если значение норматива достаточности базового капитала (Н 1.1) достиг уровня ниже 2 процентов или от Агентства по страхованию вкладов получено уведомление о принятии решения о реализации плана мер по предупреждению банкротства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Мена финансового инструмента капитала осуществляется в случае, если значение норматива достаточности базового капитала (Н 1.1) достиг уровня ниже 2 процентов или от Агентства по страхованию вкладов получено уведомление о принятии решения о реализации плана мер по предупреждению банкротства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Мена финансового инструмента капитала осуществляется в случае, если значение норматива достаточности базового капитала (Н 1.1) достиг уровня ниже 2 процентов или от Агентства по страхованию вкладов получено уведомление о принятии решения о реализации плана мер по предупреждению банкротства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5" w:name="RANGE!A31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bookmarkEnd w:id="25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Полная либо частичная конвертация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6" w:name="RANGE!A32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  <w:bookmarkEnd w:id="26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Ставка конвертации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7" w:name="RANGE!A33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bookmarkEnd w:id="27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Обязательность конвертации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обязательная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обязательная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обязательная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8" w:name="RANGE!A34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28</w:t>
            </w:r>
            <w:bookmarkEnd w:id="28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Уровень капитала, в инструмент которого конвертируется инструмент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базовый капитал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базовый капитал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базовый капитал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базовый капитал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9" w:name="RANGE!A35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  <w:bookmarkEnd w:id="29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0" w:name="RANGE!A36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bookmarkEnd w:id="30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Возможность списания инструмента на покрытие убытков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685CA4" w:rsidRPr="00685CA4" w:rsidTr="00C258A8">
        <w:trPr>
          <w:trHeight w:val="18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1" w:name="RANGE!A37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bookmarkEnd w:id="31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Условия, при наступлении которых осуществляется списание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Наименование уполномоченного органа Банка - общее собрание акционеров. Списание предусмотрено законодательно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2" w:name="RANGE!A38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  <w:bookmarkEnd w:id="32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Полное или частичное списание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частично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3" w:name="RANGE!A39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  <w:bookmarkEnd w:id="33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Постоянное или временное списание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постоянный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4" w:name="RANGE!A40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  <w:bookmarkEnd w:id="34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Механизм восстановления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5" w:name="RANGE!A41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bookmarkEnd w:id="35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Субординированность</w:t>
            </w:r>
            <w:proofErr w:type="spell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6" w:name="RANGE!A42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  <w:bookmarkEnd w:id="36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Соответствие требованиям Положения Банка России N 395-П и Положения Банка России N 509-П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7" w:name="RANGE!A43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  <w:bookmarkEnd w:id="37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Описание несоответствий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</w:tbl>
    <w:p w:rsidR="002B3A87" w:rsidRPr="002B3A87" w:rsidRDefault="002B3A87" w:rsidP="00685CA4">
      <w:pPr>
        <w:adjustRightInd w:val="0"/>
        <w:jc w:val="both"/>
      </w:pPr>
    </w:p>
    <w:sectPr w:rsidR="002B3A87" w:rsidRPr="002B3A87" w:rsidSect="00DF7A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13BF"/>
    <w:multiLevelType w:val="hybridMultilevel"/>
    <w:tmpl w:val="337A56D2"/>
    <w:lvl w:ilvl="0" w:tplc="4AE6C6A0">
      <w:numFmt w:val="bullet"/>
      <w:pStyle w:val="-"/>
      <w:lvlText w:val="-"/>
      <w:lvlJc w:val="left"/>
      <w:pPr>
        <w:tabs>
          <w:tab w:val="num" w:pos="1273"/>
        </w:tabs>
        <w:ind w:left="1273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88"/>
        </w:tabs>
        <w:ind w:left="3088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08"/>
        </w:tabs>
        <w:ind w:left="380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48"/>
        </w:tabs>
        <w:ind w:left="5248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68"/>
        </w:tabs>
        <w:ind w:left="5968" w:hanging="360"/>
      </w:pPr>
    </w:lvl>
  </w:abstractNum>
  <w:abstractNum w:abstractNumId="1">
    <w:nsid w:val="735F4538"/>
    <w:multiLevelType w:val="hybridMultilevel"/>
    <w:tmpl w:val="8BA0E9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0707"/>
    <w:rsid w:val="000835A3"/>
    <w:rsid w:val="002040F1"/>
    <w:rsid w:val="002535C0"/>
    <w:rsid w:val="00295B87"/>
    <w:rsid w:val="00297A30"/>
    <w:rsid w:val="002B3A87"/>
    <w:rsid w:val="00324091"/>
    <w:rsid w:val="00376F2A"/>
    <w:rsid w:val="005C22A0"/>
    <w:rsid w:val="005C545E"/>
    <w:rsid w:val="00667C5E"/>
    <w:rsid w:val="00685CA4"/>
    <w:rsid w:val="00987046"/>
    <w:rsid w:val="009E10CE"/>
    <w:rsid w:val="009F1767"/>
    <w:rsid w:val="00B5664C"/>
    <w:rsid w:val="00BA739A"/>
    <w:rsid w:val="00C258A8"/>
    <w:rsid w:val="00C80707"/>
    <w:rsid w:val="00CF0923"/>
    <w:rsid w:val="00DF7AA5"/>
    <w:rsid w:val="00F2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0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3"/>
    <w:next w:val="a"/>
    <w:link w:val="10"/>
    <w:qFormat/>
    <w:rsid w:val="00C80707"/>
    <w:pPr>
      <w:keepLines w:val="0"/>
      <w:autoSpaceDE/>
      <w:autoSpaceDN/>
      <w:spacing w:before="240" w:after="60"/>
      <w:ind w:firstLine="567"/>
      <w:jc w:val="both"/>
      <w:outlineLvl w:val="0"/>
    </w:pPr>
    <w:rPr>
      <w:rFonts w:ascii="Cambria" w:eastAsia="Times New Roman" w:hAnsi="Cambria" w:cs="Times New Roman"/>
      <w:color w:val="auto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7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7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07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-">
    <w:name w:val="Абзац -"/>
    <w:basedOn w:val="a"/>
    <w:rsid w:val="009E10CE"/>
    <w:pPr>
      <w:numPr>
        <w:numId w:val="2"/>
      </w:numPr>
      <w:tabs>
        <w:tab w:val="clear" w:pos="1273"/>
        <w:tab w:val="num" w:pos="1276"/>
      </w:tabs>
      <w:autoSpaceDE/>
      <w:autoSpaceDN/>
      <w:spacing w:before="40" w:after="40"/>
      <w:ind w:left="1276" w:hanging="227"/>
      <w:jc w:val="both"/>
    </w:pPr>
    <w:rPr>
      <w:sz w:val="20"/>
      <w:szCs w:val="20"/>
    </w:rPr>
  </w:style>
  <w:style w:type="paragraph" w:styleId="a3">
    <w:name w:val="Subtitle"/>
    <w:basedOn w:val="a"/>
    <w:next w:val="a"/>
    <w:link w:val="a4"/>
    <w:qFormat/>
    <w:rsid w:val="009E10CE"/>
    <w:pPr>
      <w:autoSpaceDE/>
      <w:autoSpaceDN/>
      <w:spacing w:before="0"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9E10CE"/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2B3A87"/>
    <w:rPr>
      <w:color w:val="106BBE"/>
    </w:rPr>
  </w:style>
  <w:style w:type="paragraph" w:customStyle="1" w:styleId="Default">
    <w:name w:val="Default"/>
    <w:rsid w:val="00253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Plain Text"/>
    <w:basedOn w:val="a"/>
    <w:link w:val="a7"/>
    <w:uiPriority w:val="99"/>
    <w:unhideWhenUsed/>
    <w:rsid w:val="002535C0"/>
    <w:pPr>
      <w:autoSpaceDE/>
      <w:autoSpaceDN/>
      <w:spacing w:before="0" w:after="0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2535C0"/>
    <w:rPr>
      <w:rFonts w:ascii="Consolas" w:hAnsi="Consolas" w:cs="Consolas"/>
      <w:sz w:val="21"/>
      <w:szCs w:val="21"/>
    </w:rPr>
  </w:style>
  <w:style w:type="character" w:customStyle="1" w:styleId="a8">
    <w:name w:val="Цветовое выделение"/>
    <w:uiPriority w:val="99"/>
    <w:rsid w:val="002535C0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DushOV</dc:creator>
  <cp:lastModifiedBy>DushOV</cp:lastModifiedBy>
  <cp:revision>5</cp:revision>
  <dcterms:created xsi:type="dcterms:W3CDTF">2016-01-19T11:30:00Z</dcterms:created>
  <dcterms:modified xsi:type="dcterms:W3CDTF">2016-01-19T11:49:00Z</dcterms:modified>
</cp:coreProperties>
</file>